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000005"/>
          <w:kern w:val="0"/>
          <w:sz w:val="36"/>
          <w:szCs w:val="36"/>
          <w:highlight w:val="none"/>
          <w:lang w:val="en-US" w:eastAsia="zh-CN" w:bidi="ar"/>
        </w:rPr>
      </w:pPr>
      <w:r>
        <w:rPr>
          <w:rFonts w:hint="eastAsia" w:ascii="方正小标宋简体" w:hAnsi="方正小标宋简体" w:eastAsia="方正小标宋简体" w:cs="方正小标宋简体"/>
          <w:b w:val="0"/>
          <w:bCs w:val="0"/>
          <w:color w:val="000005"/>
          <w:kern w:val="0"/>
          <w:sz w:val="36"/>
          <w:szCs w:val="36"/>
          <w:highlight w:val="none"/>
          <w:lang w:val="en-US" w:eastAsia="zh-CN" w:bidi="ar"/>
        </w:rPr>
        <w:t>《流光浮动—中国动画百年纪念展》活动</w:t>
      </w:r>
    </w:p>
    <w:p>
      <w:pPr>
        <w:jc w:val="center"/>
        <w:rPr>
          <w:rFonts w:hint="eastAsia" w:ascii="方正小标宋简体" w:hAnsi="方正小标宋简体" w:eastAsia="方正小标宋简体" w:cs="方正小标宋简体"/>
          <w:b w:val="0"/>
          <w:bCs w:val="0"/>
          <w:color w:val="000005"/>
          <w:kern w:val="0"/>
          <w:sz w:val="36"/>
          <w:szCs w:val="36"/>
          <w:highlight w:val="none"/>
          <w:lang w:val="en-US" w:eastAsia="zh-CN" w:bidi="ar"/>
        </w:rPr>
      </w:pPr>
      <w:r>
        <w:rPr>
          <w:rFonts w:hint="eastAsia" w:ascii="方正小标宋简体" w:hAnsi="方正小标宋简体" w:eastAsia="方正小标宋简体" w:cs="方正小标宋简体"/>
          <w:b w:val="0"/>
          <w:bCs w:val="0"/>
          <w:color w:val="000005"/>
          <w:kern w:val="0"/>
          <w:sz w:val="36"/>
          <w:szCs w:val="36"/>
          <w:highlight w:val="none"/>
          <w:lang w:val="en-US" w:eastAsia="zh-CN" w:bidi="ar"/>
        </w:rPr>
        <w:t>招展通知</w:t>
      </w:r>
    </w:p>
    <w:p>
      <w:pPr>
        <w:jc w:val="center"/>
        <w:rPr>
          <w:rFonts w:hint="eastAsia" w:ascii="方正小标宋简体" w:hAnsi="方正小标宋简体" w:eastAsia="方正小标宋简体" w:cs="方正小标宋简体"/>
          <w:b w:val="0"/>
          <w:bCs w:val="0"/>
          <w:color w:val="000005"/>
          <w:kern w:val="0"/>
          <w:sz w:val="36"/>
          <w:szCs w:val="36"/>
          <w:highlight w:val="none"/>
          <w:lang w:val="en-US" w:eastAsia="zh-CN" w:bidi="ar"/>
        </w:rPr>
      </w:pPr>
    </w:p>
    <w:p>
      <w:pPr>
        <w:jc w:val="both"/>
        <w:rPr>
          <w:rFonts w:hint="eastAsia" w:ascii="仿宋_GB2312" w:hAnsi="仿宋_GB2312" w:eastAsia="仿宋_GB2312" w:cs="仿宋_GB2312"/>
          <w:i w:val="0"/>
          <w:iCs w:val="0"/>
          <w:caps w:val="0"/>
          <w:color w:val="444444"/>
          <w:spacing w:val="0"/>
          <w:sz w:val="32"/>
          <w:szCs w:val="32"/>
          <w:shd w:val="clear" w:fill="FFFFFF"/>
        </w:rPr>
      </w:pPr>
      <w:r>
        <w:rPr>
          <w:rFonts w:hint="eastAsia" w:ascii="仿宋_GB2312" w:hAnsi="仿宋_GB2312" w:eastAsia="仿宋_GB2312" w:cs="仿宋_GB2312"/>
          <w:i w:val="0"/>
          <w:iCs w:val="0"/>
          <w:caps w:val="0"/>
          <w:color w:val="444444"/>
          <w:spacing w:val="0"/>
          <w:sz w:val="32"/>
          <w:szCs w:val="32"/>
          <w:shd w:val="clear" w:fill="FFFFFF"/>
        </w:rPr>
        <w:t>各相关企业：</w:t>
      </w:r>
    </w:p>
    <w:p>
      <w:pPr>
        <w:ind w:firstLine="640" w:firstLineChars="200"/>
        <w:jc w:val="both"/>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为推进动漫文化企业复工复产按下“加速键”，提振行业信心，再现中国动画百年走过的成长历程，全面展现首都文化发展的韧性与活力，为群众提供丰富多彩的公共文化服务，</w:t>
      </w:r>
      <w:r>
        <w:rPr>
          <w:rFonts w:hint="default" w:ascii="仿宋_GB2312" w:hAnsi="仿宋_GB2312" w:eastAsia="仿宋_GB2312" w:cs="仿宋_GB2312"/>
          <w:b w:val="0"/>
          <w:bCs w:val="0"/>
          <w:color w:val="000000"/>
          <w:sz w:val="32"/>
          <w:szCs w:val="32"/>
          <w:lang w:val="en-US" w:eastAsia="zh-CN"/>
        </w:rPr>
        <w:t>现开启《流光浮动—中国动画百年纪念展》活动</w:t>
      </w:r>
      <w:r>
        <w:rPr>
          <w:rFonts w:hint="eastAsia" w:ascii="仿宋_GB2312" w:hAnsi="仿宋_GB2312" w:eastAsia="仿宋_GB2312" w:cs="仿宋_GB2312"/>
          <w:b w:val="0"/>
          <w:bCs w:val="0"/>
          <w:color w:val="000000"/>
          <w:sz w:val="32"/>
          <w:szCs w:val="32"/>
          <w:lang w:val="en-US" w:eastAsia="zh-CN"/>
        </w:rPr>
        <w:t>招展</w:t>
      </w:r>
      <w:r>
        <w:rPr>
          <w:rFonts w:hint="default" w:ascii="仿宋_GB2312" w:hAnsi="仿宋_GB2312" w:eastAsia="仿宋_GB2312" w:cs="仿宋_GB2312"/>
          <w:b w:val="0"/>
          <w:bCs w:val="0"/>
          <w:color w:val="000000"/>
          <w:sz w:val="32"/>
          <w:szCs w:val="32"/>
          <w:lang w:val="en-US" w:eastAsia="zh-CN"/>
        </w:rPr>
        <w:t>工作</w:t>
      </w:r>
      <w:r>
        <w:rPr>
          <w:rFonts w:hint="eastAsia" w:ascii="仿宋_GB2312" w:hAnsi="仿宋_GB2312" w:eastAsia="仿宋_GB2312" w:cs="仿宋_GB2312"/>
          <w:b w:val="0"/>
          <w:bCs w:val="0"/>
          <w:color w:val="000000"/>
          <w:sz w:val="32"/>
          <w:szCs w:val="32"/>
          <w:lang w:val="en-US" w:eastAsia="zh-CN"/>
        </w:rPr>
        <w:t>。</w:t>
      </w:r>
      <w:r>
        <w:rPr>
          <w:rFonts w:hint="default" w:ascii="仿宋_GB2312" w:hAnsi="仿宋_GB2312" w:eastAsia="仿宋_GB2312" w:cs="仿宋_GB2312"/>
          <w:b w:val="0"/>
          <w:bCs w:val="0"/>
          <w:color w:val="000000"/>
          <w:sz w:val="32"/>
          <w:szCs w:val="32"/>
          <w:lang w:val="en-US" w:eastAsia="zh-CN"/>
        </w:rPr>
        <w:t>为</w:t>
      </w:r>
      <w:r>
        <w:rPr>
          <w:rFonts w:hint="eastAsia" w:ascii="仿宋_GB2312" w:hAnsi="仿宋_GB2312" w:eastAsia="仿宋_GB2312" w:cs="仿宋_GB2312"/>
          <w:b w:val="0"/>
          <w:bCs w:val="0"/>
          <w:color w:val="000000"/>
          <w:sz w:val="32"/>
          <w:szCs w:val="32"/>
          <w:lang w:val="en-US" w:eastAsia="zh-CN"/>
        </w:rPr>
        <w:t>动漫企业</w:t>
      </w:r>
      <w:r>
        <w:rPr>
          <w:rFonts w:hint="default" w:ascii="仿宋_GB2312" w:hAnsi="仿宋_GB2312" w:eastAsia="仿宋_GB2312" w:cs="仿宋_GB2312"/>
          <w:b w:val="0"/>
          <w:bCs w:val="0"/>
          <w:color w:val="000000"/>
          <w:sz w:val="32"/>
          <w:szCs w:val="32"/>
          <w:lang w:val="en-US" w:eastAsia="zh-CN"/>
        </w:rPr>
        <w:t>搭建展示推广</w:t>
      </w:r>
      <w:r>
        <w:rPr>
          <w:rFonts w:hint="eastAsia" w:ascii="仿宋_GB2312" w:hAnsi="仿宋_GB2312" w:eastAsia="仿宋_GB2312" w:cs="仿宋_GB2312"/>
          <w:b w:val="0"/>
          <w:bCs w:val="0"/>
          <w:color w:val="000000"/>
          <w:sz w:val="32"/>
          <w:szCs w:val="32"/>
          <w:lang w:val="en-US" w:eastAsia="zh-CN"/>
        </w:rPr>
        <w:t>的交流平台，</w:t>
      </w:r>
      <w:r>
        <w:rPr>
          <w:rFonts w:hint="default" w:ascii="仿宋_GB2312" w:hAnsi="仿宋_GB2312" w:eastAsia="仿宋_GB2312" w:cs="仿宋_GB2312"/>
          <w:b w:val="0"/>
          <w:bCs w:val="0"/>
          <w:color w:val="000000"/>
          <w:sz w:val="32"/>
          <w:szCs w:val="32"/>
          <w:lang w:val="en-US" w:eastAsia="zh-CN"/>
        </w:rPr>
        <w:t>满足观众体验互动、文化消费等需求</w:t>
      </w:r>
      <w:r>
        <w:rPr>
          <w:rFonts w:hint="eastAsia" w:ascii="仿宋_GB2312" w:hAnsi="仿宋_GB2312" w:eastAsia="仿宋_GB2312" w:cs="仿宋_GB2312"/>
          <w:b w:val="0"/>
          <w:bCs w:val="0"/>
          <w:color w:val="000000"/>
          <w:sz w:val="32"/>
          <w:szCs w:val="32"/>
          <w:lang w:val="en-US" w:eastAsia="zh-CN"/>
        </w:rPr>
        <w:t>。</w:t>
      </w:r>
    </w:p>
    <w:p>
      <w:pPr>
        <w:ind w:firstLine="640" w:firstLineChars="200"/>
        <w:jc w:val="both"/>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此次为北京文化艺术基金2022年支持项目，摊位免费申请，数量有限，</w:t>
      </w:r>
      <w:r>
        <w:rPr>
          <w:rFonts w:hint="default" w:ascii="仿宋_GB2312" w:hAnsi="仿宋_GB2312" w:eastAsia="仿宋_GB2312" w:cs="仿宋_GB2312"/>
          <w:b w:val="0"/>
          <w:bCs w:val="0"/>
          <w:color w:val="000000"/>
          <w:sz w:val="32"/>
          <w:szCs w:val="32"/>
          <w:lang w:val="en-US" w:eastAsia="zh-CN"/>
        </w:rPr>
        <w:t>希望各企业积极参与。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right="0" w:hanging="420"/>
        <w:jc w:val="both"/>
        <w:rPr>
          <w:rFonts w:hint="eastAsia" w:ascii="仿宋_GB2312" w:hAnsi="仿宋_GB2312" w:eastAsia="仿宋_GB2312" w:cs="仿宋_GB2312"/>
          <w:b/>
          <w:bCs/>
          <w:color w:val="000000"/>
          <w:kern w:val="2"/>
          <w:sz w:val="32"/>
          <w:szCs w:val="32"/>
          <w:lang w:val="en-US" w:eastAsia="zh-CN" w:bidi="ar-SA"/>
        </w:rPr>
      </w:pPr>
      <w:r>
        <w:rPr>
          <w:rFonts w:hint="default" w:ascii="仿宋_GB2312" w:hAnsi="仿宋_GB2312" w:eastAsia="仿宋_GB2312" w:cs="仿宋_GB2312"/>
          <w:b/>
          <w:bCs/>
          <w:color w:val="000000"/>
          <w:kern w:val="2"/>
          <w:sz w:val="32"/>
          <w:szCs w:val="32"/>
          <w:lang w:val="en-US" w:eastAsia="zh-CN" w:bidi="ar-SA"/>
        </w:rPr>
        <w:t>一、 活动信息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仿宋_GB2312" w:hAnsi="仿宋_GB2312" w:eastAsia="仿宋_GB2312" w:cs="仿宋_GB2312"/>
          <w:b w:val="0"/>
          <w:bCs w:val="0"/>
          <w:color w:val="000000"/>
          <w:kern w:val="2"/>
          <w:sz w:val="32"/>
          <w:szCs w:val="32"/>
          <w:lang w:val="en-US" w:eastAsia="zh-CN" w:bidi="ar-SA"/>
        </w:rPr>
      </w:pPr>
      <w:r>
        <w:rPr>
          <w:rFonts w:hint="default" w:ascii="仿宋_GB2312" w:hAnsi="仿宋_GB2312" w:eastAsia="仿宋_GB2312" w:cs="仿宋_GB2312"/>
          <w:b w:val="0"/>
          <w:bCs w:val="0"/>
          <w:color w:val="000000"/>
          <w:kern w:val="2"/>
          <w:sz w:val="32"/>
          <w:szCs w:val="32"/>
          <w:lang w:val="en-US" w:eastAsia="zh-CN" w:bidi="ar-SA"/>
        </w:rPr>
        <w:t>时间：2023年3月25日</w:t>
      </w:r>
      <w:r>
        <w:rPr>
          <w:rFonts w:hint="eastAsia" w:ascii="仿宋_GB2312" w:hAnsi="仿宋_GB2312" w:eastAsia="仿宋_GB2312" w:cs="仿宋_GB2312"/>
          <w:b w:val="0"/>
          <w:bCs w:val="0"/>
          <w:color w:val="000000"/>
          <w:kern w:val="2"/>
          <w:sz w:val="32"/>
          <w:szCs w:val="32"/>
          <w:lang w:val="en-US" w:eastAsia="zh-CN" w:bidi="ar-SA"/>
        </w:rPr>
        <w:t>、26日9</w:t>
      </w:r>
      <w:r>
        <w:rPr>
          <w:rFonts w:hint="default" w:ascii="仿宋_GB2312" w:hAnsi="仿宋_GB2312" w:eastAsia="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en-US" w:eastAsia="zh-CN" w:bidi="ar-SA"/>
        </w:rPr>
        <w:t>3</w:t>
      </w:r>
      <w:r>
        <w:rPr>
          <w:rFonts w:hint="default" w:ascii="仿宋_GB2312" w:hAnsi="仿宋_GB2312" w:eastAsia="仿宋_GB2312" w:cs="仿宋_GB2312"/>
          <w:b w:val="0"/>
          <w:bCs w:val="0"/>
          <w:color w:val="000000"/>
          <w:kern w:val="2"/>
          <w:sz w:val="32"/>
          <w:szCs w:val="32"/>
          <w:lang w:val="en-US" w:eastAsia="zh-CN" w:bidi="ar-SA"/>
        </w:rPr>
        <w:t>0-</w:t>
      </w:r>
      <w:r>
        <w:rPr>
          <w:rFonts w:hint="eastAsia" w:ascii="仿宋_GB2312" w:hAnsi="仿宋_GB2312" w:eastAsia="仿宋_GB2312" w:cs="仿宋_GB2312"/>
          <w:b w:val="0"/>
          <w:bCs w:val="0"/>
          <w:color w:val="000000"/>
          <w:kern w:val="2"/>
          <w:sz w:val="32"/>
          <w:szCs w:val="32"/>
          <w:lang w:val="en-US" w:eastAsia="zh-CN" w:bidi="ar-SA"/>
        </w:rPr>
        <w:t>20</w:t>
      </w:r>
      <w:r>
        <w:rPr>
          <w:rFonts w:hint="default" w:ascii="仿宋_GB2312" w:hAnsi="仿宋_GB2312" w:eastAsia="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en-US" w:eastAsia="zh-CN" w:bidi="ar-SA"/>
        </w:rPr>
        <w:t>3</w:t>
      </w:r>
      <w:r>
        <w:rPr>
          <w:rFonts w:hint="default" w:ascii="仿宋_GB2312" w:hAnsi="仿宋_GB2312" w:eastAsia="仿宋_GB2312" w:cs="仿宋_GB2312"/>
          <w:b w:val="0"/>
          <w:bCs w:val="0"/>
          <w:color w:val="000000"/>
          <w:kern w:val="2"/>
          <w:sz w:val="32"/>
          <w:szCs w:val="32"/>
          <w:lang w:val="en-US" w:eastAsia="zh-CN" w:bidi="ar-SA"/>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仿宋_GB2312" w:hAnsi="仿宋_GB2312" w:eastAsia="仿宋_GB2312" w:cs="仿宋_GB2312"/>
          <w:b w:val="0"/>
          <w:bCs w:val="0"/>
          <w:color w:val="000000"/>
          <w:kern w:val="2"/>
          <w:sz w:val="32"/>
          <w:szCs w:val="32"/>
          <w:lang w:val="en-US" w:eastAsia="zh-CN" w:bidi="ar-SA"/>
        </w:rPr>
      </w:pPr>
      <w:r>
        <w:rPr>
          <w:rFonts w:hint="default" w:ascii="仿宋_GB2312" w:hAnsi="仿宋_GB2312" w:eastAsia="仿宋_GB2312" w:cs="仿宋_GB2312"/>
          <w:b w:val="0"/>
          <w:bCs w:val="0"/>
          <w:color w:val="000000"/>
          <w:kern w:val="2"/>
          <w:sz w:val="32"/>
          <w:szCs w:val="32"/>
          <w:lang w:val="en-US" w:eastAsia="zh-CN" w:bidi="ar-SA"/>
        </w:rPr>
        <w:t>地点：</w:t>
      </w:r>
      <w:r>
        <w:rPr>
          <w:rFonts w:hint="eastAsia" w:ascii="仿宋_GB2312" w:hAnsi="仿宋_GB2312" w:eastAsia="仿宋_GB2312" w:cs="仿宋_GB2312"/>
          <w:b w:val="0"/>
          <w:bCs w:val="0"/>
          <w:color w:val="000000"/>
          <w:sz w:val="32"/>
          <w:szCs w:val="32"/>
          <w:lang w:val="en-US" w:eastAsia="zh-CN"/>
        </w:rPr>
        <w:t>石景山区文化中心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right="0" w:hanging="420"/>
        <w:jc w:val="both"/>
        <w:rPr>
          <w:rFonts w:hint="default" w:ascii="仿宋_GB2312" w:hAnsi="仿宋_GB2312" w:eastAsia="仿宋_GB2312" w:cs="仿宋_GB2312"/>
          <w:b/>
          <w:bCs/>
          <w:color w:val="000000"/>
          <w:kern w:val="2"/>
          <w:sz w:val="32"/>
          <w:szCs w:val="32"/>
          <w:lang w:val="en-US" w:eastAsia="zh-CN" w:bidi="ar-SA"/>
        </w:rPr>
      </w:pPr>
      <w:r>
        <w:rPr>
          <w:rFonts w:hint="default" w:ascii="仿宋_GB2312" w:hAnsi="仿宋_GB2312" w:eastAsia="仿宋_GB2312" w:cs="仿宋_GB2312"/>
          <w:b/>
          <w:bCs/>
          <w:color w:val="000000"/>
          <w:kern w:val="2"/>
          <w:sz w:val="32"/>
          <w:szCs w:val="32"/>
          <w:lang w:val="en-US" w:eastAsia="zh-CN" w:bidi="ar-SA"/>
        </w:rPr>
        <w:t>二、 </w:t>
      </w:r>
      <w:r>
        <w:rPr>
          <w:rFonts w:hint="eastAsia" w:ascii="仿宋_GB2312" w:hAnsi="仿宋_GB2312" w:eastAsia="仿宋_GB2312" w:cs="仿宋_GB2312"/>
          <w:b/>
          <w:bCs/>
          <w:color w:val="000000"/>
          <w:kern w:val="2"/>
          <w:sz w:val="32"/>
          <w:szCs w:val="32"/>
          <w:lang w:val="en-US" w:eastAsia="zh-CN" w:bidi="ar-SA"/>
        </w:rPr>
        <w:t>组织</w:t>
      </w:r>
      <w:r>
        <w:rPr>
          <w:rFonts w:hint="default" w:ascii="仿宋_GB2312" w:hAnsi="仿宋_GB2312" w:eastAsia="仿宋_GB2312" w:cs="仿宋_GB2312"/>
          <w:b/>
          <w:bCs/>
          <w:color w:val="000000"/>
          <w:kern w:val="2"/>
          <w:sz w:val="32"/>
          <w:szCs w:val="32"/>
          <w:lang w:val="en-US" w:eastAsia="zh-CN" w:bidi="ar-SA"/>
        </w:rPr>
        <w:t>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kern w:val="2"/>
          <w:sz w:val="32"/>
          <w:szCs w:val="32"/>
          <w:lang w:val="en-US" w:eastAsia="zh-CN" w:bidi="ar-SA"/>
        </w:rPr>
        <w:t>主办单位：</w:t>
      </w:r>
      <w:r>
        <w:rPr>
          <w:rFonts w:hint="eastAsia" w:ascii="仿宋_GB2312" w:hAnsi="仿宋_GB2312" w:eastAsia="仿宋_GB2312" w:cs="仿宋_GB2312"/>
          <w:b w:val="0"/>
          <w:bCs w:val="0"/>
          <w:color w:val="000000"/>
          <w:sz w:val="32"/>
          <w:szCs w:val="32"/>
          <w:lang w:val="en-US" w:eastAsia="zh-CN"/>
        </w:rPr>
        <w:t>石景山区文化和旅游局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600" w:firstLineChars="500"/>
        <w:jc w:val="both"/>
        <w:rPr>
          <w:rFonts w:hint="default" w:ascii="仿宋_GB2312" w:hAnsi="仿宋_GB2312" w:eastAsia="仿宋_GB2312" w:cs="仿宋_GB2312"/>
          <w:b w:val="0"/>
          <w:bCs w:val="0"/>
          <w:color w:val="000000"/>
          <w:kern w:val="2"/>
          <w:sz w:val="32"/>
          <w:szCs w:val="32"/>
          <w:lang w:val="en-US" w:eastAsia="zh-CN" w:bidi="ar-SA"/>
        </w:rPr>
      </w:pPr>
      <w:r>
        <w:rPr>
          <w:rFonts w:hint="default" w:ascii="仿宋_GB2312" w:hAnsi="仿宋_GB2312" w:eastAsia="仿宋_GB2312" w:cs="仿宋_GB2312"/>
          <w:b w:val="0"/>
          <w:bCs w:val="0"/>
          <w:color w:val="000000"/>
          <w:kern w:val="2"/>
          <w:sz w:val="32"/>
          <w:szCs w:val="32"/>
          <w:lang w:val="en-US" w:eastAsia="zh-CN" w:bidi="ar-SA"/>
        </w:rPr>
        <w:t>北京动漫游戏产业协会</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default" w:ascii="仿宋_GB2312" w:hAnsi="仿宋_GB2312" w:eastAsia="仿宋_GB2312" w:cs="仿宋_GB2312"/>
          <w:b w:val="0"/>
          <w:bCs w:val="0"/>
          <w:color w:val="000000"/>
          <w:kern w:val="2"/>
          <w:sz w:val="32"/>
          <w:szCs w:val="32"/>
          <w:lang w:val="en-US" w:eastAsia="zh-CN" w:bidi="ar-SA"/>
        </w:rPr>
      </w:pPr>
      <w:r>
        <w:rPr>
          <w:rFonts w:hint="default" w:ascii="仿宋_GB2312" w:hAnsi="仿宋_GB2312" w:eastAsia="仿宋_GB2312" w:cs="仿宋_GB2312"/>
          <w:b/>
          <w:bCs/>
          <w:color w:val="000000"/>
          <w:kern w:val="2"/>
          <w:sz w:val="32"/>
          <w:szCs w:val="32"/>
          <w:lang w:val="en-US" w:eastAsia="zh-CN" w:bidi="ar-SA"/>
        </w:rPr>
        <w:t> 筹展时间安排 </w:t>
      </w:r>
      <w:r>
        <w:rPr>
          <w:rFonts w:hint="default" w:ascii="仿宋_GB2312" w:hAnsi="仿宋_GB2312" w:eastAsia="仿宋_GB2312" w:cs="仿宋_GB2312"/>
          <w:b/>
          <w:bCs/>
          <w:color w:val="000000"/>
          <w:kern w:val="2"/>
          <w:sz w:val="32"/>
          <w:szCs w:val="32"/>
          <w:lang w:val="en-US" w:eastAsia="zh-CN" w:bidi="ar-SA"/>
        </w:rPr>
        <w:br w:type="textWrapping"/>
      </w:r>
      <w:r>
        <w:rPr>
          <w:rFonts w:hint="default" w:ascii="仿宋_GB2312" w:hAnsi="仿宋_GB2312" w:eastAsia="仿宋_GB2312" w:cs="仿宋_GB2312"/>
          <w:b w:val="0"/>
          <w:bCs w:val="0"/>
          <w:color w:val="000000"/>
          <w:kern w:val="2"/>
          <w:sz w:val="32"/>
          <w:szCs w:val="32"/>
          <w:lang w:val="en-US" w:eastAsia="zh-CN" w:bidi="ar-SA"/>
        </w:rPr>
        <w:t>　　3月</w:t>
      </w:r>
      <w:r>
        <w:rPr>
          <w:rFonts w:hint="eastAsia" w:ascii="仿宋_GB2312" w:hAnsi="仿宋_GB2312" w:eastAsia="仿宋_GB2312" w:cs="仿宋_GB2312"/>
          <w:b w:val="0"/>
          <w:bCs w:val="0"/>
          <w:color w:val="000000"/>
          <w:kern w:val="2"/>
          <w:sz w:val="32"/>
          <w:szCs w:val="32"/>
          <w:lang w:val="en-US" w:eastAsia="zh-CN" w:bidi="ar-SA"/>
        </w:rPr>
        <w:t>20</w:t>
      </w:r>
      <w:r>
        <w:rPr>
          <w:rFonts w:hint="default" w:ascii="仿宋_GB2312" w:hAnsi="仿宋_GB2312" w:eastAsia="仿宋_GB2312" w:cs="仿宋_GB2312"/>
          <w:b w:val="0"/>
          <w:bCs w:val="0"/>
          <w:color w:val="000000"/>
          <w:kern w:val="2"/>
          <w:sz w:val="32"/>
          <w:szCs w:val="32"/>
          <w:lang w:val="en-US" w:eastAsia="zh-CN" w:bidi="ar-SA"/>
        </w:rPr>
        <w:t>日前</w:t>
      </w:r>
      <w:r>
        <w:rPr>
          <w:rFonts w:hint="eastAsia" w:ascii="仿宋_GB2312" w:hAnsi="仿宋_GB2312" w:eastAsia="仿宋_GB2312" w:cs="仿宋_GB2312"/>
          <w:b w:val="0"/>
          <w:bCs w:val="0"/>
          <w:color w:val="000000"/>
          <w:kern w:val="2"/>
          <w:sz w:val="32"/>
          <w:szCs w:val="32"/>
          <w:lang w:val="en-US" w:eastAsia="zh-CN" w:bidi="ar-SA"/>
        </w:rPr>
        <w:t>：</w:t>
      </w:r>
      <w:r>
        <w:rPr>
          <w:rFonts w:hint="default" w:ascii="仿宋_GB2312" w:hAnsi="仿宋_GB2312" w:eastAsia="仿宋_GB2312" w:cs="仿宋_GB2312"/>
          <w:b w:val="0"/>
          <w:bCs w:val="0"/>
          <w:color w:val="000000"/>
          <w:kern w:val="2"/>
          <w:sz w:val="32"/>
          <w:szCs w:val="32"/>
          <w:lang w:val="en-US" w:eastAsia="zh-CN" w:bidi="ar-SA"/>
        </w:rPr>
        <w:t>参展单位上报《参展报名表》（见附件）</w:t>
      </w:r>
      <w:r>
        <w:rPr>
          <w:rFonts w:hint="default" w:ascii="仿宋_GB2312" w:hAnsi="仿宋_GB2312" w:eastAsia="仿宋_GB2312" w:cs="仿宋_GB2312"/>
          <w:b w:val="0"/>
          <w:bCs w:val="0"/>
          <w:color w:val="000000"/>
          <w:kern w:val="2"/>
          <w:sz w:val="32"/>
          <w:szCs w:val="32"/>
          <w:lang w:val="en-US" w:eastAsia="zh-CN" w:bidi="ar-SA"/>
        </w:rPr>
        <w:br w:type="textWrapping"/>
      </w:r>
      <w:r>
        <w:rPr>
          <w:rFonts w:hint="eastAsia" w:ascii="仿宋_GB2312" w:hAnsi="仿宋_GB2312" w:eastAsia="仿宋_GB2312" w:cs="仿宋_GB2312"/>
          <w:b w:val="0"/>
          <w:bCs w:val="0"/>
          <w:color w:val="000000"/>
          <w:kern w:val="2"/>
          <w:sz w:val="32"/>
          <w:szCs w:val="32"/>
          <w:lang w:val="en-US" w:eastAsia="zh-CN" w:bidi="ar-SA"/>
        </w:rPr>
        <w:t xml:space="preserve">  </w:t>
      </w:r>
      <w:r>
        <w:rPr>
          <w:rFonts w:hint="default" w:ascii="仿宋_GB2312" w:hAnsi="仿宋_GB2312" w:eastAsia="仿宋_GB2312" w:cs="仿宋_GB2312"/>
          <w:b w:val="0"/>
          <w:bCs w:val="0"/>
          <w:color w:val="000000"/>
          <w:kern w:val="2"/>
          <w:sz w:val="32"/>
          <w:szCs w:val="32"/>
          <w:lang w:val="en-US" w:eastAsia="zh-CN" w:bidi="ar-SA"/>
        </w:rPr>
        <w:t>　3月</w:t>
      </w:r>
      <w:r>
        <w:rPr>
          <w:rFonts w:hint="eastAsia" w:ascii="仿宋_GB2312" w:hAnsi="仿宋_GB2312" w:eastAsia="仿宋_GB2312" w:cs="仿宋_GB2312"/>
          <w:b w:val="0"/>
          <w:bCs w:val="0"/>
          <w:color w:val="000000"/>
          <w:kern w:val="2"/>
          <w:sz w:val="32"/>
          <w:szCs w:val="32"/>
          <w:lang w:val="en-US" w:eastAsia="zh-CN" w:bidi="ar-SA"/>
        </w:rPr>
        <w:t>22</w:t>
      </w:r>
      <w:r>
        <w:rPr>
          <w:rFonts w:hint="default" w:ascii="仿宋_GB2312" w:hAnsi="仿宋_GB2312" w:eastAsia="仿宋_GB2312" w:cs="仿宋_GB2312"/>
          <w:b w:val="0"/>
          <w:bCs w:val="0"/>
          <w:color w:val="000000"/>
          <w:kern w:val="2"/>
          <w:sz w:val="32"/>
          <w:szCs w:val="32"/>
          <w:lang w:val="en-US" w:eastAsia="zh-CN" w:bidi="ar-SA"/>
        </w:rPr>
        <w:t>日</w:t>
      </w:r>
      <w:r>
        <w:rPr>
          <w:rFonts w:hint="eastAsia" w:ascii="仿宋_GB2312" w:hAnsi="仿宋_GB2312" w:eastAsia="仿宋_GB2312" w:cs="仿宋_GB2312"/>
          <w:b w:val="0"/>
          <w:bCs w:val="0"/>
          <w:color w:val="000000"/>
          <w:kern w:val="2"/>
          <w:sz w:val="32"/>
          <w:szCs w:val="32"/>
          <w:lang w:val="en-US" w:eastAsia="zh-CN" w:bidi="ar-SA"/>
        </w:rPr>
        <w:t>：主办方</w:t>
      </w:r>
      <w:r>
        <w:rPr>
          <w:rFonts w:hint="default" w:ascii="仿宋_GB2312" w:hAnsi="仿宋_GB2312" w:eastAsia="仿宋_GB2312" w:cs="仿宋_GB2312"/>
          <w:b w:val="0"/>
          <w:bCs w:val="0"/>
          <w:color w:val="000000"/>
          <w:kern w:val="2"/>
          <w:sz w:val="32"/>
          <w:szCs w:val="32"/>
          <w:lang w:val="en-US" w:eastAsia="zh-CN" w:bidi="ar-SA"/>
        </w:rPr>
        <w:t>遴选并通知各参展单位</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3月24日：</w:t>
      </w:r>
      <w:r>
        <w:rPr>
          <w:rFonts w:hint="default" w:ascii="仿宋_GB2312" w:hAnsi="仿宋_GB2312" w:eastAsia="仿宋_GB2312" w:cs="仿宋_GB2312"/>
          <w:b w:val="0"/>
          <w:bCs w:val="0"/>
          <w:color w:val="000000"/>
          <w:kern w:val="2"/>
          <w:sz w:val="32"/>
          <w:szCs w:val="32"/>
          <w:lang w:val="en-US" w:eastAsia="zh-CN" w:bidi="ar-SA"/>
        </w:rPr>
        <w:t>参展单位</w:t>
      </w:r>
      <w:r>
        <w:rPr>
          <w:rFonts w:hint="eastAsia" w:ascii="仿宋_GB2312" w:hAnsi="仿宋_GB2312" w:eastAsia="仿宋_GB2312" w:cs="仿宋_GB2312"/>
          <w:b w:val="0"/>
          <w:bCs w:val="0"/>
          <w:color w:val="000000"/>
          <w:kern w:val="2"/>
          <w:sz w:val="32"/>
          <w:szCs w:val="32"/>
          <w:lang w:val="en-US" w:eastAsia="zh-CN" w:bidi="ar-SA"/>
        </w:rPr>
        <w:t>自行布展</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3月</w:t>
      </w:r>
      <w:r>
        <w:rPr>
          <w:rFonts w:hint="default" w:ascii="仿宋_GB2312" w:hAnsi="仿宋_GB2312" w:eastAsia="仿宋_GB2312" w:cs="仿宋_GB2312"/>
          <w:b w:val="0"/>
          <w:bCs w:val="0"/>
          <w:color w:val="000000"/>
          <w:kern w:val="2"/>
          <w:sz w:val="32"/>
          <w:szCs w:val="32"/>
          <w:lang w:val="en-US" w:eastAsia="zh-CN" w:bidi="ar-SA"/>
        </w:rPr>
        <w:t>25日</w:t>
      </w:r>
      <w:r>
        <w:rPr>
          <w:rFonts w:hint="eastAsia" w:ascii="仿宋_GB2312" w:hAnsi="仿宋_GB2312" w:eastAsia="仿宋_GB2312" w:cs="仿宋_GB2312"/>
          <w:b w:val="0"/>
          <w:bCs w:val="0"/>
          <w:color w:val="000000"/>
          <w:kern w:val="2"/>
          <w:sz w:val="32"/>
          <w:szCs w:val="32"/>
          <w:lang w:val="en-US" w:eastAsia="zh-CN" w:bidi="ar-SA"/>
        </w:rPr>
        <w:t>、26日：正式展出</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default"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3月26日20</w:t>
      </w:r>
      <w:r>
        <w:rPr>
          <w:rFonts w:hint="default" w:ascii="仿宋_GB2312" w:hAnsi="仿宋_GB2312" w:eastAsia="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en-US" w:eastAsia="zh-CN" w:bidi="ar-SA"/>
        </w:rPr>
        <w:t>3</w:t>
      </w:r>
      <w:r>
        <w:rPr>
          <w:rFonts w:hint="default" w:ascii="仿宋_GB2312" w:hAnsi="仿宋_GB2312" w:eastAsia="仿宋_GB2312" w:cs="仿宋_GB2312"/>
          <w:b w:val="0"/>
          <w:bCs w:val="0"/>
          <w:color w:val="000000"/>
          <w:kern w:val="2"/>
          <w:sz w:val="32"/>
          <w:szCs w:val="32"/>
          <w:lang w:val="en-US" w:eastAsia="zh-CN" w:bidi="ar-SA"/>
        </w:rPr>
        <w:t>0</w:t>
      </w:r>
      <w:r>
        <w:rPr>
          <w:rFonts w:hint="eastAsia" w:ascii="仿宋_GB2312" w:hAnsi="仿宋_GB2312" w:eastAsia="仿宋_GB2312" w:cs="仿宋_GB2312"/>
          <w:b w:val="0"/>
          <w:bCs w:val="0"/>
          <w:color w:val="000000"/>
          <w:kern w:val="2"/>
          <w:sz w:val="32"/>
          <w:szCs w:val="32"/>
          <w:lang w:val="en-US" w:eastAsia="zh-CN" w:bidi="ar-SA"/>
        </w:rPr>
        <w:t>-21:00：</w:t>
      </w:r>
      <w:r>
        <w:rPr>
          <w:rFonts w:hint="default" w:ascii="仿宋_GB2312" w:hAnsi="仿宋_GB2312" w:eastAsia="仿宋_GB2312" w:cs="仿宋_GB2312"/>
          <w:b w:val="0"/>
          <w:bCs w:val="0"/>
          <w:color w:val="000000"/>
          <w:kern w:val="2"/>
          <w:sz w:val="32"/>
          <w:szCs w:val="32"/>
          <w:lang w:val="en-US" w:eastAsia="zh-CN" w:bidi="ar-SA"/>
        </w:rPr>
        <w:t>参展单位</w:t>
      </w:r>
      <w:r>
        <w:rPr>
          <w:rFonts w:hint="eastAsia" w:ascii="仿宋_GB2312" w:hAnsi="仿宋_GB2312" w:eastAsia="仿宋_GB2312" w:cs="仿宋_GB2312"/>
          <w:b w:val="0"/>
          <w:bCs w:val="0"/>
          <w:color w:val="000000"/>
          <w:kern w:val="2"/>
          <w:sz w:val="32"/>
          <w:szCs w:val="32"/>
          <w:lang w:val="en-US" w:eastAsia="zh-CN" w:bidi="ar-SA"/>
        </w:rPr>
        <w:t>撤展</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default" w:ascii="仿宋_GB2312" w:hAnsi="仿宋_GB2312" w:eastAsia="仿宋_GB2312" w:cs="仿宋_GB2312"/>
          <w:b/>
          <w:bCs/>
          <w:color w:val="000000"/>
          <w:kern w:val="2"/>
          <w:sz w:val="32"/>
          <w:szCs w:val="32"/>
          <w:lang w:val="en-US" w:eastAsia="zh-CN" w:bidi="ar-SA"/>
        </w:rPr>
      </w:pPr>
      <w:r>
        <w:rPr>
          <w:rFonts w:hint="default" w:ascii="仿宋_GB2312" w:hAnsi="仿宋_GB2312" w:eastAsia="仿宋_GB2312" w:cs="仿宋_GB2312"/>
          <w:b/>
          <w:bCs/>
          <w:color w:val="000000"/>
          <w:kern w:val="2"/>
          <w:sz w:val="32"/>
          <w:szCs w:val="32"/>
          <w:lang w:val="en-US" w:eastAsia="zh-CN" w:bidi="ar-SA"/>
        </w:rPr>
        <w:t>报名联系方式</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请填写附件参会回执，并发送至会议联系人邮箱：</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霍老师：13552895164（同微信）</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邮箱：</w:t>
      </w:r>
      <w:r>
        <w:rPr>
          <w:rFonts w:hint="eastAsia" w:ascii="仿宋_GB2312" w:hAnsi="仿宋_GB2312" w:eastAsia="仿宋_GB2312" w:cs="仿宋_GB2312"/>
          <w:b w:val="0"/>
          <w:bCs w:val="0"/>
          <w:color w:val="000000"/>
          <w:sz w:val="32"/>
          <w:szCs w:val="32"/>
          <w:lang w:val="en-US" w:eastAsia="zh-CN"/>
        </w:rPr>
        <w:fldChar w:fldCharType="begin"/>
      </w:r>
      <w:r>
        <w:rPr>
          <w:rFonts w:hint="eastAsia" w:ascii="仿宋_GB2312" w:hAnsi="仿宋_GB2312" w:eastAsia="仿宋_GB2312" w:cs="仿宋_GB2312"/>
          <w:b w:val="0"/>
          <w:bCs w:val="0"/>
          <w:color w:val="000000"/>
          <w:sz w:val="32"/>
          <w:szCs w:val="32"/>
          <w:lang w:val="en-US" w:eastAsia="zh-CN"/>
        </w:rPr>
        <w:instrText xml:space="preserve"> HYPERLINK "mailto:hyj@bagia.org.cn" </w:instrText>
      </w:r>
      <w:r>
        <w:rPr>
          <w:rFonts w:hint="eastAsia" w:ascii="仿宋_GB2312" w:hAnsi="仿宋_GB2312" w:eastAsia="仿宋_GB2312" w:cs="仿宋_GB2312"/>
          <w:b w:val="0"/>
          <w:bCs w:val="0"/>
          <w:color w:val="000000"/>
          <w:sz w:val="32"/>
          <w:szCs w:val="32"/>
          <w:lang w:val="en-US" w:eastAsia="zh-CN"/>
        </w:rPr>
        <w:fldChar w:fldCharType="separate"/>
      </w:r>
      <w:r>
        <w:rPr>
          <w:rStyle w:val="6"/>
          <w:rFonts w:hint="eastAsia" w:ascii="仿宋_GB2312" w:hAnsi="仿宋_GB2312" w:eastAsia="仿宋_GB2312" w:cs="仿宋_GB2312"/>
          <w:b w:val="0"/>
          <w:bCs w:val="0"/>
          <w:color w:val="000000"/>
          <w:sz w:val="32"/>
          <w:szCs w:val="32"/>
          <w:lang w:val="en-US" w:eastAsia="zh-CN"/>
        </w:rPr>
        <w:t>hyj</w:t>
      </w:r>
      <w:r>
        <w:rPr>
          <w:rStyle w:val="6"/>
          <w:rFonts w:hint="default" w:ascii="仿宋_GB2312" w:hAnsi="仿宋_GB2312" w:eastAsia="仿宋_GB2312" w:cs="仿宋_GB2312"/>
          <w:b w:val="0"/>
          <w:bCs w:val="0"/>
          <w:color w:val="000000"/>
          <w:sz w:val="32"/>
          <w:szCs w:val="32"/>
          <w:lang w:val="en-US" w:eastAsia="zh-CN"/>
        </w:rPr>
        <w:t>@bagia.org.cn</w:t>
      </w:r>
      <w:r>
        <w:rPr>
          <w:rFonts w:hint="eastAsia" w:ascii="仿宋_GB2312" w:hAnsi="仿宋_GB2312" w:eastAsia="仿宋_GB2312" w:cs="仿宋_GB2312"/>
          <w:b w:val="0"/>
          <w:bCs w:val="0"/>
          <w:color w:val="000000"/>
          <w:sz w:val="32"/>
          <w:szCs w:val="32"/>
          <w:lang w:val="en-US" w:eastAsia="zh-CN"/>
        </w:rPr>
        <w:fldChar w:fldCharType="end"/>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汪老师：13693273608（同微信）</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邮箱：</w:t>
      </w:r>
      <w:r>
        <w:rPr>
          <w:rFonts w:hint="default" w:ascii="仿宋_GB2312" w:hAnsi="仿宋_GB2312" w:eastAsia="仿宋_GB2312" w:cs="仿宋_GB2312"/>
          <w:b w:val="0"/>
          <w:bCs w:val="0"/>
          <w:color w:val="000000"/>
          <w:sz w:val="32"/>
          <w:szCs w:val="32"/>
          <w:lang w:val="en-US" w:eastAsia="zh-CN"/>
        </w:rPr>
        <w:fldChar w:fldCharType="begin"/>
      </w:r>
      <w:r>
        <w:rPr>
          <w:rFonts w:hint="default" w:ascii="仿宋_GB2312" w:hAnsi="仿宋_GB2312" w:eastAsia="仿宋_GB2312" w:cs="仿宋_GB2312"/>
          <w:b w:val="0"/>
          <w:bCs w:val="0"/>
          <w:color w:val="000000"/>
          <w:sz w:val="32"/>
          <w:szCs w:val="32"/>
          <w:lang w:val="en-US" w:eastAsia="zh-CN"/>
        </w:rPr>
        <w:instrText xml:space="preserve"> HYPERLINK "mailto:wjy@bagia.org.cn" </w:instrText>
      </w:r>
      <w:r>
        <w:rPr>
          <w:rFonts w:hint="default" w:ascii="仿宋_GB2312" w:hAnsi="仿宋_GB2312" w:eastAsia="仿宋_GB2312" w:cs="仿宋_GB2312"/>
          <w:b w:val="0"/>
          <w:bCs w:val="0"/>
          <w:color w:val="000000"/>
          <w:sz w:val="32"/>
          <w:szCs w:val="32"/>
          <w:lang w:val="en-US" w:eastAsia="zh-CN"/>
        </w:rPr>
        <w:fldChar w:fldCharType="separate"/>
      </w:r>
      <w:r>
        <w:rPr>
          <w:rStyle w:val="6"/>
          <w:rFonts w:hint="default" w:ascii="仿宋_GB2312" w:hAnsi="仿宋_GB2312" w:eastAsia="仿宋_GB2312" w:cs="仿宋_GB2312"/>
          <w:b w:val="0"/>
          <w:bCs w:val="0"/>
          <w:color w:val="000000"/>
          <w:sz w:val="32"/>
          <w:szCs w:val="32"/>
          <w:lang w:val="en-US" w:eastAsia="zh-CN"/>
        </w:rPr>
        <w:t>wjy@bagia.org.cn</w:t>
      </w:r>
      <w:r>
        <w:rPr>
          <w:rFonts w:hint="default" w:ascii="仿宋_GB2312" w:hAnsi="仿宋_GB2312" w:eastAsia="仿宋_GB2312" w:cs="仿宋_GB2312"/>
          <w:b w:val="0"/>
          <w:bCs w:val="0"/>
          <w:color w:val="000000"/>
          <w:sz w:val="32"/>
          <w:szCs w:val="32"/>
          <w:lang w:val="en-US" w:eastAsia="zh-CN"/>
        </w:rPr>
        <w:fldChar w:fldCharType="end"/>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sz w:val="32"/>
          <w:szCs w:val="32"/>
          <w:lang w:val="en-US" w:eastAsia="zh-CN"/>
        </w:rPr>
      </w:pP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600" w:firstLineChars="500"/>
        <w:jc w:val="right"/>
        <w:rPr>
          <w:rFonts w:hint="default" w:ascii="仿宋_GB2312" w:hAnsi="仿宋_GB2312" w:eastAsia="仿宋_GB2312" w:cs="仿宋_GB2312"/>
          <w:b w:val="0"/>
          <w:bCs w:val="0"/>
          <w:color w:val="000000"/>
          <w:kern w:val="2"/>
          <w:sz w:val="32"/>
          <w:szCs w:val="32"/>
          <w:lang w:val="en-US" w:eastAsia="zh-CN" w:bidi="ar-SA"/>
        </w:rPr>
      </w:pPr>
      <w:r>
        <w:rPr>
          <w:rFonts w:hint="default" w:ascii="仿宋_GB2312" w:hAnsi="仿宋_GB2312" w:eastAsia="仿宋_GB2312" w:cs="仿宋_GB2312"/>
          <w:b w:val="0"/>
          <w:bCs w:val="0"/>
          <w:color w:val="000000"/>
          <w:kern w:val="2"/>
          <w:sz w:val="32"/>
          <w:szCs w:val="32"/>
          <w:lang w:val="en-US" w:eastAsia="zh-CN" w:bidi="ar-SA"/>
        </w:rPr>
        <w:t>北京动漫游戏产业协会</w:t>
      </w:r>
    </w:p>
    <w:p>
      <w:pPr>
        <w:keepNext w:val="0"/>
        <w:keepLines w:val="0"/>
        <w:pageBreakBefore w:val="0"/>
        <w:kinsoku/>
        <w:wordWrap/>
        <w:overflowPunct/>
        <w:topLinePunct w:val="0"/>
        <w:bidi w:val="0"/>
        <w:adjustRightInd/>
        <w:snapToGrid/>
        <w:spacing w:line="560" w:lineRule="exact"/>
        <w:ind w:firstLine="640" w:firstLineChars="200"/>
        <w:jc w:val="right"/>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2023年3月10日</w:t>
      </w:r>
    </w:p>
    <w:p>
      <w:pPr>
        <w:ind w:firstLine="643" w:firstLineChars="200"/>
        <w:rPr>
          <w:rFonts w:hint="eastAsia" w:ascii="仿宋_GB2312" w:hAnsi="仿宋_GB2312" w:eastAsia="仿宋_GB2312" w:cs="仿宋_GB2312"/>
          <w:b/>
          <w:bCs/>
          <w:sz w:val="32"/>
          <w:szCs w:val="32"/>
          <w:lang w:eastAsia="zh-CN"/>
        </w:rPr>
      </w:pP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北京文化艺术基金</w:t>
      </w:r>
      <w:r>
        <w:rPr>
          <w:rFonts w:hint="eastAsia" w:ascii="仿宋_GB2312" w:hAnsi="仿宋_GB2312" w:eastAsia="仿宋_GB2312" w:cs="仿宋_GB2312"/>
          <w:sz w:val="32"/>
          <w:szCs w:val="32"/>
          <w:lang w:eastAsia="zh-CN"/>
        </w:rPr>
        <w:t>是由北京市文化和旅游局发起设立的公益性基金，重点围绕舞台艺术创作、文化传播交流和艺术人才培养三大领域开展资助。基金面向社会接受申报、资助过程受社会监督、资助成果由社会共享，最大限度调动社会参与文化建设积极性，搭建了一个开放平等、公开透明的艺术资助体系，充分发挥全国文化中心的示范引领作用。</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更多申报信息及资助流程可登录北京文化艺术基金官网或关注北京文化艺术传承发展中心（北京文化艺术基金管理中心）微信公众号了解查询。</w:t>
      </w:r>
    </w:p>
    <w:p>
      <w:pPr>
        <w:ind w:firstLine="640" w:firstLineChars="200"/>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adjustRightInd/>
        <w:snapToGrid/>
        <w:spacing w:line="560" w:lineRule="exact"/>
        <w:jc w:val="both"/>
        <w:textAlignment w:val="auto"/>
        <w:rPr>
          <w:rFonts w:hint="eastAsia" w:ascii="仿宋_GB2312" w:hAnsi="仿宋_GB2312" w:eastAsia="仿宋_GB2312" w:cs="仿宋_GB2312"/>
          <w:b w:val="0"/>
          <w:bCs w:val="0"/>
          <w:color w:val="000000"/>
          <w:sz w:val="32"/>
          <w:szCs w:val="32"/>
          <w:lang w:val="en-US" w:eastAsia="zh-CN"/>
        </w:rPr>
      </w:pPr>
      <w:bookmarkStart w:id="0" w:name="_GoBack"/>
      <w:bookmarkEnd w:id="0"/>
    </w:p>
    <w:p>
      <w:pPr>
        <w:keepNext w:val="0"/>
        <w:keepLines w:val="0"/>
        <w:pageBreakBefore w:val="0"/>
        <w:kinsoku/>
        <w:wordWrap/>
        <w:overflowPunct/>
        <w:topLinePunct w:val="0"/>
        <w:bidi w:val="0"/>
        <w:adjustRightInd/>
        <w:snapToGrid/>
        <w:spacing w:line="560" w:lineRule="exact"/>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附件：</w:t>
      </w:r>
    </w:p>
    <w:p>
      <w:pPr>
        <w:jc w:val="center"/>
        <w:rPr>
          <w:rFonts w:hint="eastAsia" w:ascii="仿宋_GB2312" w:hAnsi="仿宋_GB2312" w:eastAsia="仿宋_GB2312" w:cs="仿宋_GB2312"/>
          <w:b/>
          <w:color w:val="333333"/>
          <w:spacing w:val="8"/>
          <w:sz w:val="40"/>
          <w:szCs w:val="28"/>
          <w:highlight w:val="none"/>
          <w:shd w:val="clear" w:color="auto" w:fill="FFFFFF"/>
          <w:lang w:val="en-US" w:eastAsia="zh-CN"/>
        </w:rPr>
      </w:pPr>
      <w:r>
        <w:rPr>
          <w:rFonts w:hint="eastAsia" w:ascii="仿宋_GB2312" w:hAnsi="仿宋_GB2312" w:eastAsia="仿宋_GB2312" w:cs="仿宋_GB2312"/>
          <w:b/>
          <w:color w:val="333333"/>
          <w:spacing w:val="8"/>
          <w:sz w:val="40"/>
          <w:szCs w:val="28"/>
          <w:highlight w:val="none"/>
          <w:shd w:val="clear" w:color="auto" w:fill="FFFFFF"/>
          <w:lang w:val="en-US" w:eastAsia="zh-CN"/>
        </w:rPr>
        <w:t>参展报名表</w:t>
      </w:r>
    </w:p>
    <w:tbl>
      <w:tblPr>
        <w:tblStyle w:val="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7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738" w:type="dxa"/>
            <w:noWrap w:val="0"/>
            <w:vAlign w:val="center"/>
          </w:tcPr>
          <w:p>
            <w:pPr>
              <w:spacing w:line="0" w:lineRule="atLeast"/>
              <w:jc w:val="center"/>
              <w:rPr>
                <w:rFonts w:hint="default" w:ascii="仿宋_GB2312" w:hAnsi="仿宋_GB2312" w:eastAsia="仿宋_GB2312" w:cs="仿宋_GB2312"/>
                <w:b w:val="0"/>
                <w:bCs/>
                <w:position w:val="-12"/>
                <w:sz w:val="28"/>
                <w:szCs w:val="28"/>
                <w:lang w:val="en-US" w:eastAsia="zh-CN"/>
              </w:rPr>
            </w:pPr>
            <w:r>
              <w:rPr>
                <w:rFonts w:hint="eastAsia" w:ascii="仿宋_GB2312" w:hAnsi="仿宋_GB2312" w:eastAsia="仿宋_GB2312" w:cs="仿宋_GB2312"/>
                <w:b w:val="0"/>
                <w:bCs/>
                <w:position w:val="-12"/>
                <w:sz w:val="28"/>
                <w:szCs w:val="28"/>
                <w:lang w:val="en-US" w:eastAsia="zh-CN"/>
              </w:rPr>
              <w:t>参展单位</w:t>
            </w:r>
          </w:p>
        </w:tc>
        <w:tc>
          <w:tcPr>
            <w:tcW w:w="7921" w:type="dxa"/>
            <w:noWrap w:val="0"/>
            <w:vAlign w:val="center"/>
          </w:tcPr>
          <w:p>
            <w:pPr>
              <w:pStyle w:val="7"/>
              <w:snapToGrid w:val="0"/>
              <w:spacing w:line="0" w:lineRule="atLeast"/>
              <w:jc w:val="left"/>
              <w:textAlignment w:val="baseline"/>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738" w:type="dxa"/>
            <w:noWrap w:val="0"/>
            <w:vAlign w:val="center"/>
          </w:tcPr>
          <w:p>
            <w:pPr>
              <w:spacing w:line="0" w:lineRule="atLeast"/>
              <w:jc w:val="center"/>
              <w:rPr>
                <w:rFonts w:hint="default" w:ascii="仿宋_GB2312" w:hAnsi="仿宋_GB2312" w:eastAsia="仿宋_GB2312" w:cs="仿宋_GB2312"/>
                <w:b w:val="0"/>
                <w:bCs/>
                <w:position w:val="-12"/>
                <w:sz w:val="28"/>
                <w:szCs w:val="28"/>
                <w:lang w:val="en-US" w:eastAsia="zh-CN"/>
              </w:rPr>
            </w:pPr>
            <w:r>
              <w:rPr>
                <w:rFonts w:hint="eastAsia" w:ascii="仿宋_GB2312" w:hAnsi="仿宋_GB2312" w:eastAsia="仿宋_GB2312" w:cs="仿宋_GB2312"/>
                <w:b w:val="0"/>
                <w:bCs/>
                <w:position w:val="-12"/>
                <w:sz w:val="28"/>
                <w:szCs w:val="28"/>
                <w:lang w:val="en-US" w:eastAsia="zh-CN"/>
              </w:rPr>
              <w:t>地   址</w:t>
            </w:r>
          </w:p>
        </w:tc>
        <w:tc>
          <w:tcPr>
            <w:tcW w:w="7921" w:type="dxa"/>
            <w:noWrap w:val="0"/>
            <w:vAlign w:val="center"/>
          </w:tcPr>
          <w:p>
            <w:pPr>
              <w:pStyle w:val="7"/>
              <w:snapToGrid w:val="0"/>
              <w:spacing w:line="0" w:lineRule="atLeast"/>
              <w:jc w:val="left"/>
              <w:textAlignment w:val="baseline"/>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738" w:type="dxa"/>
            <w:noWrap w:val="0"/>
            <w:vAlign w:val="center"/>
          </w:tcPr>
          <w:p>
            <w:pPr>
              <w:spacing w:line="0" w:lineRule="atLeast"/>
              <w:jc w:val="center"/>
              <w:rPr>
                <w:rFonts w:hint="default" w:ascii="仿宋_GB2312" w:hAnsi="仿宋_GB2312" w:eastAsia="仿宋_GB2312" w:cs="仿宋_GB2312"/>
                <w:b w:val="0"/>
                <w:bCs/>
                <w:position w:val="-12"/>
                <w:sz w:val="28"/>
                <w:szCs w:val="28"/>
                <w:lang w:val="en-US" w:eastAsia="zh-CN"/>
              </w:rPr>
            </w:pPr>
            <w:r>
              <w:rPr>
                <w:rFonts w:hint="eastAsia" w:ascii="仿宋_GB2312" w:hAnsi="仿宋_GB2312" w:eastAsia="仿宋_GB2312" w:cs="仿宋_GB2312"/>
                <w:b w:val="0"/>
                <w:bCs/>
                <w:position w:val="-12"/>
                <w:sz w:val="28"/>
                <w:szCs w:val="28"/>
                <w:lang w:val="en-US" w:eastAsia="zh-CN"/>
              </w:rPr>
              <w:t>联 系 人</w:t>
            </w:r>
          </w:p>
        </w:tc>
        <w:tc>
          <w:tcPr>
            <w:tcW w:w="7921" w:type="dxa"/>
            <w:noWrap w:val="0"/>
            <w:vAlign w:val="center"/>
          </w:tcPr>
          <w:p>
            <w:pPr>
              <w:pStyle w:val="7"/>
              <w:snapToGrid w:val="0"/>
              <w:spacing w:line="0" w:lineRule="atLeast"/>
              <w:jc w:val="left"/>
              <w:textAlignment w:val="baseline"/>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738" w:type="dxa"/>
            <w:noWrap w:val="0"/>
            <w:vAlign w:val="center"/>
          </w:tcPr>
          <w:p>
            <w:pPr>
              <w:spacing w:line="0" w:lineRule="atLeast"/>
              <w:jc w:val="center"/>
              <w:rPr>
                <w:rFonts w:hint="eastAsia" w:ascii="仿宋_GB2312" w:hAnsi="仿宋_GB2312" w:eastAsia="仿宋_GB2312" w:cs="仿宋_GB2312"/>
                <w:b w:val="0"/>
                <w:bCs/>
                <w:position w:val="-12"/>
                <w:sz w:val="28"/>
                <w:szCs w:val="28"/>
                <w:lang w:val="en-US" w:eastAsia="zh-CN"/>
              </w:rPr>
            </w:pPr>
            <w:r>
              <w:rPr>
                <w:rFonts w:hint="eastAsia" w:ascii="仿宋_GB2312" w:hAnsi="仿宋_GB2312" w:eastAsia="仿宋_GB2312" w:cs="仿宋_GB2312"/>
                <w:b w:val="0"/>
                <w:bCs/>
                <w:position w:val="-12"/>
                <w:sz w:val="28"/>
                <w:szCs w:val="28"/>
                <w:lang w:val="en-US" w:eastAsia="zh-CN"/>
              </w:rPr>
              <w:t>电话/手机</w:t>
            </w:r>
          </w:p>
        </w:tc>
        <w:tc>
          <w:tcPr>
            <w:tcW w:w="7921" w:type="dxa"/>
            <w:noWrap w:val="0"/>
            <w:vAlign w:val="center"/>
          </w:tcPr>
          <w:p>
            <w:pPr>
              <w:pStyle w:val="7"/>
              <w:snapToGrid w:val="0"/>
              <w:spacing w:line="0" w:lineRule="atLeast"/>
              <w:jc w:val="left"/>
              <w:textAlignment w:val="baseline"/>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738" w:type="dxa"/>
            <w:noWrap w:val="0"/>
            <w:vAlign w:val="center"/>
          </w:tcPr>
          <w:p>
            <w:pPr>
              <w:spacing w:line="0" w:lineRule="atLeast"/>
              <w:jc w:val="center"/>
              <w:rPr>
                <w:rFonts w:hint="eastAsia" w:ascii="仿宋_GB2312" w:hAnsi="仿宋_GB2312" w:eastAsia="仿宋_GB2312" w:cs="仿宋_GB2312"/>
                <w:b w:val="0"/>
                <w:bCs/>
                <w:position w:val="-12"/>
                <w:sz w:val="28"/>
                <w:szCs w:val="28"/>
                <w:lang w:val="en-US" w:eastAsia="zh-CN"/>
              </w:rPr>
            </w:pPr>
            <w:r>
              <w:rPr>
                <w:rFonts w:hint="eastAsia" w:ascii="仿宋_GB2312" w:hAnsi="仿宋_GB2312" w:eastAsia="仿宋_GB2312" w:cs="仿宋_GB2312"/>
                <w:b w:val="0"/>
                <w:bCs/>
                <w:position w:val="-12"/>
                <w:sz w:val="28"/>
                <w:szCs w:val="28"/>
                <w:lang w:val="en-US" w:eastAsia="zh-CN"/>
              </w:rPr>
              <w:t>E-mail</w:t>
            </w:r>
          </w:p>
        </w:tc>
        <w:tc>
          <w:tcPr>
            <w:tcW w:w="7921" w:type="dxa"/>
            <w:noWrap w:val="0"/>
            <w:vAlign w:val="center"/>
          </w:tcPr>
          <w:p>
            <w:pPr>
              <w:pStyle w:val="7"/>
              <w:snapToGrid w:val="0"/>
              <w:spacing w:line="0" w:lineRule="atLeast"/>
              <w:jc w:val="left"/>
              <w:textAlignment w:val="baseline"/>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738" w:type="dxa"/>
            <w:noWrap w:val="0"/>
            <w:vAlign w:val="center"/>
          </w:tcPr>
          <w:p>
            <w:pPr>
              <w:spacing w:line="0" w:lineRule="atLeast"/>
              <w:jc w:val="center"/>
              <w:rPr>
                <w:rFonts w:hint="eastAsia" w:ascii="仿宋_GB2312" w:hAnsi="仿宋_GB2312" w:eastAsia="仿宋_GB2312" w:cs="仿宋_GB2312"/>
                <w:b w:val="0"/>
                <w:bCs/>
                <w:position w:val="-12"/>
                <w:sz w:val="28"/>
                <w:szCs w:val="28"/>
                <w:lang w:val="en-US" w:eastAsia="zh-CN"/>
              </w:rPr>
            </w:pPr>
            <w:r>
              <w:rPr>
                <w:rFonts w:hint="eastAsia" w:ascii="仿宋_GB2312" w:hAnsi="仿宋_GB2312" w:eastAsia="仿宋_GB2312" w:cs="仿宋_GB2312"/>
                <w:b w:val="0"/>
                <w:bCs/>
                <w:position w:val="-12"/>
                <w:sz w:val="28"/>
                <w:szCs w:val="28"/>
                <w:lang w:val="en-US" w:eastAsia="zh-CN"/>
              </w:rPr>
              <w:t>参</w:t>
            </w:r>
          </w:p>
          <w:p>
            <w:pPr>
              <w:spacing w:line="0" w:lineRule="atLeast"/>
              <w:jc w:val="center"/>
              <w:rPr>
                <w:rFonts w:hint="eastAsia" w:ascii="仿宋_GB2312" w:hAnsi="仿宋_GB2312" w:eastAsia="仿宋_GB2312" w:cs="仿宋_GB2312"/>
                <w:b w:val="0"/>
                <w:bCs/>
                <w:position w:val="-12"/>
                <w:sz w:val="28"/>
                <w:szCs w:val="28"/>
                <w:lang w:val="en-US" w:eastAsia="zh-CN"/>
              </w:rPr>
            </w:pPr>
            <w:r>
              <w:rPr>
                <w:rFonts w:hint="eastAsia" w:ascii="仿宋_GB2312" w:hAnsi="仿宋_GB2312" w:eastAsia="仿宋_GB2312" w:cs="仿宋_GB2312"/>
                <w:b w:val="0"/>
                <w:bCs/>
                <w:position w:val="-12"/>
                <w:sz w:val="28"/>
                <w:szCs w:val="28"/>
                <w:lang w:val="en-US" w:eastAsia="zh-CN"/>
              </w:rPr>
              <w:t>展</w:t>
            </w:r>
          </w:p>
          <w:p>
            <w:pPr>
              <w:spacing w:line="0" w:lineRule="atLeast"/>
              <w:jc w:val="center"/>
              <w:rPr>
                <w:rFonts w:hint="eastAsia" w:ascii="仿宋_GB2312" w:hAnsi="仿宋_GB2312" w:eastAsia="仿宋_GB2312" w:cs="仿宋_GB2312"/>
                <w:b w:val="0"/>
                <w:bCs/>
                <w:position w:val="-12"/>
                <w:sz w:val="28"/>
                <w:szCs w:val="28"/>
                <w:lang w:val="en-US" w:eastAsia="zh-CN"/>
              </w:rPr>
            </w:pPr>
            <w:r>
              <w:rPr>
                <w:rFonts w:hint="eastAsia" w:ascii="仿宋_GB2312" w:hAnsi="仿宋_GB2312" w:eastAsia="仿宋_GB2312" w:cs="仿宋_GB2312"/>
                <w:b w:val="0"/>
                <w:bCs/>
                <w:position w:val="-12"/>
                <w:sz w:val="28"/>
                <w:szCs w:val="28"/>
                <w:lang w:val="en-US" w:eastAsia="zh-CN"/>
              </w:rPr>
              <w:t>项</w:t>
            </w:r>
          </w:p>
          <w:p>
            <w:pPr>
              <w:spacing w:line="0" w:lineRule="atLeast"/>
              <w:jc w:val="center"/>
              <w:rPr>
                <w:rFonts w:hint="eastAsia" w:ascii="仿宋_GB2312" w:hAnsi="仿宋_GB2312" w:eastAsia="仿宋_GB2312" w:cs="仿宋_GB2312"/>
                <w:b w:val="0"/>
                <w:bCs/>
                <w:position w:val="-12"/>
                <w:sz w:val="28"/>
                <w:szCs w:val="28"/>
                <w:lang w:val="en-US" w:eastAsia="zh-CN"/>
              </w:rPr>
            </w:pPr>
            <w:r>
              <w:rPr>
                <w:rFonts w:hint="eastAsia" w:ascii="仿宋_GB2312" w:hAnsi="仿宋_GB2312" w:eastAsia="仿宋_GB2312" w:cs="仿宋_GB2312"/>
                <w:b w:val="0"/>
                <w:bCs/>
                <w:position w:val="-12"/>
                <w:sz w:val="28"/>
                <w:szCs w:val="28"/>
                <w:lang w:val="en-US" w:eastAsia="zh-CN"/>
              </w:rPr>
              <w:t>目</w:t>
            </w:r>
          </w:p>
          <w:p>
            <w:pPr>
              <w:spacing w:line="0" w:lineRule="atLeast"/>
              <w:jc w:val="center"/>
              <w:rPr>
                <w:rFonts w:hint="eastAsia" w:ascii="仿宋_GB2312" w:hAnsi="仿宋_GB2312" w:eastAsia="仿宋_GB2312" w:cs="仿宋_GB2312"/>
                <w:b w:val="0"/>
                <w:bCs/>
                <w:position w:val="-12"/>
                <w:sz w:val="28"/>
                <w:szCs w:val="28"/>
                <w:lang w:val="en-US" w:eastAsia="zh-CN"/>
              </w:rPr>
            </w:pPr>
            <w:r>
              <w:rPr>
                <w:rFonts w:hint="eastAsia" w:ascii="仿宋_GB2312" w:hAnsi="仿宋_GB2312" w:eastAsia="仿宋_GB2312" w:cs="仿宋_GB2312"/>
                <w:b w:val="0"/>
                <w:bCs/>
                <w:position w:val="-12"/>
                <w:sz w:val="28"/>
                <w:szCs w:val="28"/>
                <w:lang w:val="en-US" w:eastAsia="zh-CN"/>
              </w:rPr>
              <w:t>名</w:t>
            </w:r>
          </w:p>
          <w:p>
            <w:pPr>
              <w:spacing w:line="0" w:lineRule="atLeast"/>
              <w:jc w:val="center"/>
              <w:rPr>
                <w:rFonts w:hint="eastAsia" w:ascii="仿宋_GB2312" w:hAnsi="仿宋_GB2312" w:eastAsia="仿宋_GB2312" w:cs="仿宋_GB2312"/>
                <w:b w:val="0"/>
                <w:bCs/>
                <w:position w:val="-12"/>
                <w:sz w:val="28"/>
                <w:szCs w:val="28"/>
                <w:lang w:val="en-US" w:eastAsia="zh-CN"/>
              </w:rPr>
            </w:pPr>
            <w:r>
              <w:rPr>
                <w:rFonts w:hint="eastAsia" w:ascii="仿宋_GB2312" w:hAnsi="仿宋_GB2312" w:eastAsia="仿宋_GB2312" w:cs="仿宋_GB2312"/>
                <w:b w:val="0"/>
                <w:bCs/>
                <w:position w:val="-12"/>
                <w:sz w:val="28"/>
                <w:szCs w:val="28"/>
                <w:lang w:val="en-US" w:eastAsia="zh-CN"/>
              </w:rPr>
              <w:t>称</w:t>
            </w:r>
          </w:p>
          <w:p>
            <w:pPr>
              <w:spacing w:line="0" w:lineRule="atLeast"/>
              <w:jc w:val="center"/>
              <w:rPr>
                <w:rFonts w:hint="eastAsia" w:ascii="仿宋_GB2312" w:hAnsi="仿宋_GB2312" w:eastAsia="仿宋_GB2312" w:cs="仿宋_GB2312"/>
                <w:b w:val="0"/>
                <w:bCs/>
                <w:position w:val="-12"/>
                <w:sz w:val="28"/>
                <w:szCs w:val="28"/>
                <w:lang w:val="en-US" w:eastAsia="zh-CN"/>
              </w:rPr>
            </w:pPr>
            <w:r>
              <w:rPr>
                <w:rFonts w:hint="eastAsia" w:ascii="仿宋_GB2312" w:hAnsi="仿宋_GB2312" w:eastAsia="仿宋_GB2312" w:cs="仿宋_GB2312"/>
                <w:b w:val="0"/>
                <w:bCs/>
                <w:position w:val="-12"/>
                <w:sz w:val="28"/>
                <w:szCs w:val="28"/>
                <w:lang w:val="en-US" w:eastAsia="zh-CN"/>
              </w:rPr>
              <w:t>及</w:t>
            </w:r>
          </w:p>
          <w:p>
            <w:pPr>
              <w:spacing w:line="0" w:lineRule="atLeast"/>
              <w:jc w:val="center"/>
              <w:rPr>
                <w:rFonts w:hint="eastAsia" w:ascii="仿宋_GB2312" w:hAnsi="仿宋_GB2312" w:eastAsia="仿宋_GB2312" w:cs="仿宋_GB2312"/>
                <w:b w:val="0"/>
                <w:bCs/>
                <w:position w:val="-12"/>
                <w:sz w:val="28"/>
                <w:szCs w:val="28"/>
                <w:lang w:val="en-US" w:eastAsia="zh-CN"/>
              </w:rPr>
            </w:pPr>
            <w:r>
              <w:rPr>
                <w:rFonts w:hint="eastAsia" w:ascii="仿宋_GB2312" w:hAnsi="仿宋_GB2312" w:eastAsia="仿宋_GB2312" w:cs="仿宋_GB2312"/>
                <w:b w:val="0"/>
                <w:bCs/>
                <w:position w:val="-12"/>
                <w:sz w:val="28"/>
                <w:szCs w:val="28"/>
                <w:lang w:val="en-US" w:eastAsia="zh-CN"/>
              </w:rPr>
              <w:t>简</w:t>
            </w:r>
          </w:p>
          <w:p>
            <w:pPr>
              <w:spacing w:line="0" w:lineRule="atLeast"/>
              <w:jc w:val="center"/>
              <w:rPr>
                <w:rFonts w:hint="eastAsia" w:ascii="仿宋_GB2312" w:hAnsi="仿宋_GB2312" w:eastAsia="仿宋_GB2312" w:cs="仿宋_GB2312"/>
                <w:b w:val="0"/>
                <w:bCs/>
                <w:position w:val="-12"/>
                <w:sz w:val="28"/>
                <w:szCs w:val="28"/>
                <w:lang w:val="en-US" w:eastAsia="zh-CN"/>
              </w:rPr>
            </w:pPr>
            <w:r>
              <w:rPr>
                <w:rFonts w:hint="eastAsia" w:ascii="仿宋_GB2312" w:hAnsi="仿宋_GB2312" w:eastAsia="仿宋_GB2312" w:cs="仿宋_GB2312"/>
                <w:b w:val="0"/>
                <w:bCs/>
                <w:position w:val="-12"/>
                <w:sz w:val="28"/>
                <w:szCs w:val="28"/>
                <w:lang w:val="en-US" w:eastAsia="zh-CN"/>
              </w:rPr>
              <w:t>介</w:t>
            </w:r>
          </w:p>
        </w:tc>
        <w:tc>
          <w:tcPr>
            <w:tcW w:w="7921" w:type="dxa"/>
            <w:noWrap w:val="0"/>
            <w:vAlign w:val="center"/>
          </w:tcPr>
          <w:p>
            <w:pPr>
              <w:pStyle w:val="7"/>
              <w:snapToGrid w:val="0"/>
              <w:spacing w:line="0" w:lineRule="atLeast"/>
              <w:jc w:val="left"/>
              <w:textAlignment w:val="baseline"/>
              <w:rPr>
                <w:rFonts w:hint="eastAsia" w:ascii="仿宋_GB2312" w:hAnsi="仿宋_GB2312" w:eastAsia="仿宋_GB2312" w:cs="仿宋_GB2312"/>
                <w:sz w:val="28"/>
                <w:szCs w:val="28"/>
              </w:rPr>
            </w:pPr>
          </w:p>
        </w:tc>
      </w:tr>
    </w:tbl>
    <w:p>
      <w:pPr>
        <w:keepNext w:val="0"/>
        <w:keepLines w:val="0"/>
        <w:pageBreakBefore w:val="0"/>
        <w:kinsoku/>
        <w:wordWrap/>
        <w:overflowPunct/>
        <w:topLinePunct w:val="0"/>
        <w:bidi w:val="0"/>
        <w:adjustRightInd/>
        <w:snapToGrid/>
        <w:spacing w:line="560" w:lineRule="exact"/>
        <w:jc w:val="both"/>
        <w:textAlignment w:val="auto"/>
        <w:rPr>
          <w:rFonts w:hint="default" w:ascii="仿宋_GB2312" w:hAnsi="仿宋_GB2312" w:eastAsia="仿宋_GB2312" w:cs="仿宋_GB2312"/>
          <w:b w:val="0"/>
          <w:bCs w:val="0"/>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13964"/>
    <w:multiLevelType w:val="singleLevel"/>
    <w:tmpl w:val="08C1396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YjY3ODE4MzJlNDI2OTY5NWU0ZDU4YTFkZDJiMzUifQ=="/>
  </w:docVars>
  <w:rsids>
    <w:rsidRoot w:val="15296B53"/>
    <w:rsid w:val="15296B53"/>
    <w:rsid w:val="1CED7C07"/>
    <w:rsid w:val="2DCD603A"/>
    <w:rsid w:val="549A10BA"/>
    <w:rsid w:val="57E74053"/>
    <w:rsid w:val="660B1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uiPriority w:val="0"/>
    <w:rPr>
      <w:sz w:val="24"/>
    </w:rPr>
  </w:style>
  <w:style w:type="character" w:styleId="6">
    <w:name w:val="Hyperlink"/>
    <w:basedOn w:val="5"/>
    <w:qFormat/>
    <w:uiPriority w:val="0"/>
    <w:rPr>
      <w:color w:val="0000FF"/>
      <w:u w:val="single"/>
    </w:rPr>
  </w:style>
  <w:style w:type="paragraph" w:customStyle="1" w:styleId="7">
    <w:name w:val="_Style 1"/>
    <w:basedOn w:val="1"/>
    <w:next w:val="2"/>
    <w:qFormat/>
    <w:uiPriority w:val="0"/>
    <w:rPr>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655</Words>
  <Characters>743</Characters>
  <Lines>0</Lines>
  <Paragraphs>0</Paragraphs>
  <TotalTime>0</TotalTime>
  <ScaleCrop>false</ScaleCrop>
  <LinksUpToDate>false</LinksUpToDate>
  <CharactersWithSpaces>757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2023-03-09T01:54:00Z</dcterms:created>
  <dc:creator>Administrator</dc:creator>
  <cp:lastModifiedBy>薄小奈</cp:lastModifiedBy>
  <cp:lastPrinted>2023-03-10T01:09:36Z</cp:lastPrinted>
  <dcterms:modified xsi:type="dcterms:W3CDTF">2023-03-10T05:10:32Z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1D81E95013914C73AE4DE74E6AB41B32</vt:lpwstr>
  </property>
</Properties>
</file>