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20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kern w:val="2"/>
          <w:sz w:val="44"/>
          <w:szCs w:val="20"/>
          <w:lang w:val="en-US" w:eastAsia="zh-CN" w:bidi="ar"/>
        </w:rPr>
        <w:t>第十届动漫北京</w:t>
      </w:r>
      <w:r>
        <w:rPr>
          <w:rFonts w:hint="eastAsia" w:ascii="仿宋" w:hAnsi="仿宋" w:eastAsia="仿宋" w:cs="仿宋"/>
          <w:b/>
          <w:bCs w:val="0"/>
          <w:kern w:val="2"/>
          <w:sz w:val="44"/>
          <w:szCs w:val="20"/>
          <w:lang w:val="en-US" w:eastAsia="zh-CN" w:bidi="ar"/>
        </w:rPr>
        <w:t>参会人员</w:t>
      </w:r>
      <w:r>
        <w:rPr>
          <w:rFonts w:hint="eastAsia" w:ascii="仿宋" w:hAnsi="仿宋" w:eastAsia="仿宋" w:cs="仿宋"/>
          <w:b/>
          <w:bCs w:val="0"/>
          <w:kern w:val="2"/>
          <w:sz w:val="44"/>
          <w:szCs w:val="20"/>
          <w:lang w:val="en-US" w:eastAsia="zh-CN" w:bidi="ar"/>
        </w:rPr>
        <w:t>防疫要求</w:t>
      </w:r>
    </w:p>
    <w:bookmarkEnd w:id="0"/>
    <w:p>
      <w:pPr>
        <w:tabs>
          <w:tab w:val="left" w:pos="698"/>
        </w:tabs>
        <w:spacing w:line="360" w:lineRule="auto"/>
        <w:ind w:firstLine="560" w:firstLineChars="200"/>
        <w:rPr>
          <w:rFonts w:hint="eastAsia" w:ascii="仿宋" w:hAnsi="仿宋" w:eastAsia="仿宋"/>
          <w:sz w:val="28"/>
          <w:lang w:val="en-US" w:eastAsia="zh-CN"/>
        </w:rPr>
      </w:pPr>
    </w:p>
    <w:p>
      <w:pPr>
        <w:tabs>
          <w:tab w:val="left" w:pos="698"/>
        </w:tabs>
        <w:spacing w:line="360" w:lineRule="auto"/>
        <w:ind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根据国家和北京市防控指引要求，结合近期各地疫情和关联密接者的情况，为做好2021第十届动漫北京参会人员防疫工作，请参会人员知悉如下要求并积极配合。</w:t>
      </w:r>
    </w:p>
    <w:p>
      <w:pPr>
        <w:numPr>
          <w:ilvl w:val="0"/>
          <w:numId w:val="1"/>
        </w:numPr>
        <w:tabs>
          <w:tab w:val="left" w:pos="698"/>
        </w:tabs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新冠肺炎确诊病例、无症状感染者和密切接触者、28天内有境外旅居史或有被确定为中高风险地区（以国家公布最新中高风险地区为准）旅居史人员，以及有发热、干咳等症状的人员不得参会。</w:t>
      </w:r>
    </w:p>
    <w:p>
      <w:pPr>
        <w:numPr>
          <w:ilvl w:val="0"/>
          <w:numId w:val="1"/>
        </w:numPr>
        <w:tabs>
          <w:tab w:val="left" w:pos="698"/>
        </w:tabs>
        <w:spacing w:line="360" w:lineRule="auto"/>
        <w:ind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参会人员均须提前完成疫苗接种，并持有48小时内核酸检测阴性结果证明方可参展及参会。</w:t>
      </w:r>
    </w:p>
    <w:p>
      <w:pPr>
        <w:numPr>
          <w:ilvl w:val="0"/>
          <w:numId w:val="1"/>
        </w:numPr>
        <w:tabs>
          <w:tab w:val="left" w:pos="698"/>
        </w:tabs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参会人员往返行程及活动期间全程佩戴口罩，避免密切接触行为。</w:t>
      </w:r>
    </w:p>
    <w:p>
      <w:pPr>
        <w:numPr>
          <w:ilvl w:val="0"/>
          <w:numId w:val="1"/>
        </w:numPr>
        <w:tabs>
          <w:tab w:val="left" w:pos="698"/>
        </w:tabs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参会人员入场前须向工作人员出示健康码、行程码、核酸检测证明，提交防疫情况申报表。</w:t>
      </w:r>
    </w:p>
    <w:p>
      <w:pPr>
        <w:tabs>
          <w:tab w:val="left" w:pos="698"/>
        </w:tabs>
        <w:spacing w:line="360" w:lineRule="auto"/>
        <w:ind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default" w:ascii="仿宋" w:hAnsi="仿宋" w:eastAsia="仿宋"/>
          <w:sz w:val="28"/>
          <w:lang w:val="en-US" w:eastAsia="zh-CN"/>
        </w:rPr>
        <w:t>为了保证您和他人的健康安全</w:t>
      </w:r>
      <w:r>
        <w:rPr>
          <w:rFonts w:hint="eastAsia" w:ascii="仿宋" w:hAnsi="仿宋" w:eastAsia="仿宋"/>
          <w:sz w:val="28"/>
          <w:lang w:val="en-US" w:eastAsia="zh-CN"/>
        </w:rPr>
        <w:t>，</w:t>
      </w:r>
      <w:r>
        <w:rPr>
          <w:rFonts w:hint="default" w:ascii="仿宋" w:hAnsi="仿宋" w:eastAsia="仿宋"/>
          <w:sz w:val="28"/>
          <w:lang w:val="en-US" w:eastAsia="zh-CN"/>
        </w:rPr>
        <w:t>请认真遵守防疫政策</w:t>
      </w:r>
      <w:r>
        <w:rPr>
          <w:rFonts w:hint="eastAsia" w:ascii="仿宋" w:hAnsi="仿宋" w:eastAsia="仿宋"/>
          <w:sz w:val="28"/>
          <w:lang w:val="en-US" w:eastAsia="zh-CN"/>
        </w:rPr>
        <w:t>。</w:t>
      </w:r>
      <w:r>
        <w:rPr>
          <w:rFonts w:hint="default" w:ascii="仿宋" w:hAnsi="仿宋" w:eastAsia="仿宋"/>
          <w:sz w:val="28"/>
          <w:lang w:val="en-US" w:eastAsia="zh-CN"/>
        </w:rPr>
        <w:t>特殊时期给您带来的不便</w:t>
      </w:r>
      <w:r>
        <w:rPr>
          <w:rFonts w:hint="eastAsia" w:ascii="仿宋" w:hAnsi="仿宋" w:eastAsia="仿宋"/>
          <w:sz w:val="28"/>
          <w:lang w:val="en-US" w:eastAsia="zh-CN"/>
        </w:rPr>
        <w:t>，</w:t>
      </w:r>
      <w:r>
        <w:rPr>
          <w:rFonts w:hint="default" w:ascii="仿宋" w:hAnsi="仿宋" w:eastAsia="仿宋"/>
          <w:sz w:val="28"/>
          <w:lang w:val="en-US" w:eastAsia="zh-CN"/>
        </w:rPr>
        <w:t>敬请谅解</w:t>
      </w:r>
      <w:r>
        <w:rPr>
          <w:rFonts w:hint="eastAsia" w:ascii="仿宋" w:hAnsi="仿宋" w:eastAsia="仿宋"/>
          <w:sz w:val="28"/>
          <w:lang w:val="en-US" w:eastAsia="zh-CN"/>
        </w:rPr>
        <w:t>。</w:t>
      </w:r>
    </w:p>
    <w:p>
      <w:pPr>
        <w:numPr>
          <w:numId w:val="0"/>
        </w:numPr>
        <w:tabs>
          <w:tab w:val="left" w:pos="698"/>
        </w:tabs>
        <w:spacing w:line="360" w:lineRule="auto"/>
        <w:ind w:leftChars="200"/>
        <w:rPr>
          <w:rFonts w:hint="eastAsia" w:ascii="仿宋" w:hAnsi="仿宋" w:eastAsia="仿宋"/>
          <w:sz w:val="28"/>
          <w:lang w:val="en-US" w:eastAsia="zh-CN"/>
        </w:rPr>
      </w:pPr>
    </w:p>
    <w:p>
      <w:pPr>
        <w:numPr>
          <w:numId w:val="0"/>
        </w:numPr>
        <w:tabs>
          <w:tab w:val="left" w:pos="698"/>
        </w:tabs>
        <w:spacing w:line="360" w:lineRule="auto"/>
        <w:ind w:left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附件：2021第十届动漫北京个人防疫情况申报表</w:t>
      </w:r>
    </w:p>
    <w:p>
      <w:pPr>
        <w:numPr>
          <w:numId w:val="0"/>
        </w:numPr>
        <w:tabs>
          <w:tab w:val="left" w:pos="698"/>
        </w:tabs>
        <w:spacing w:line="360" w:lineRule="auto"/>
        <w:ind w:leftChars="200"/>
        <w:rPr>
          <w:rFonts w:hint="default" w:ascii="仿宋" w:hAnsi="仿宋" w:eastAsia="仿宋"/>
          <w:sz w:val="28"/>
          <w:lang w:val="en-US" w:eastAsia="zh-CN"/>
        </w:rPr>
      </w:pPr>
    </w:p>
    <w:p>
      <w:pPr>
        <w:numPr>
          <w:numId w:val="0"/>
        </w:numPr>
        <w:tabs>
          <w:tab w:val="left" w:pos="698"/>
        </w:tabs>
        <w:spacing w:line="360" w:lineRule="auto"/>
        <w:ind w:leftChars="200"/>
        <w:rPr>
          <w:rFonts w:hint="default" w:ascii="仿宋" w:hAnsi="仿宋" w:eastAsia="仿宋"/>
          <w:sz w:val="28"/>
          <w:lang w:val="en-US" w:eastAsia="zh-CN"/>
        </w:rPr>
      </w:pPr>
    </w:p>
    <w:p>
      <w:pPr>
        <w:numPr>
          <w:numId w:val="0"/>
        </w:numPr>
        <w:tabs>
          <w:tab w:val="left" w:pos="698"/>
        </w:tabs>
        <w:spacing w:line="360" w:lineRule="auto"/>
        <w:ind w:leftChars="200"/>
        <w:rPr>
          <w:rFonts w:hint="default" w:ascii="仿宋" w:hAnsi="仿宋" w:eastAsia="仿宋"/>
          <w:sz w:val="28"/>
          <w:lang w:val="en-US" w:eastAsia="zh-CN"/>
        </w:rPr>
      </w:pPr>
    </w:p>
    <w:p>
      <w:pPr>
        <w:numPr>
          <w:numId w:val="0"/>
        </w:numPr>
        <w:tabs>
          <w:tab w:val="left" w:pos="698"/>
        </w:tabs>
        <w:spacing w:line="360" w:lineRule="auto"/>
        <w:ind w:leftChars="200"/>
        <w:rPr>
          <w:rFonts w:hint="default" w:ascii="仿宋" w:hAnsi="仿宋" w:eastAsia="仿宋"/>
          <w:sz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2021第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十</w:t>
      </w:r>
      <w:r>
        <w:rPr>
          <w:rFonts w:hint="eastAsia" w:ascii="宋体" w:hAnsi="宋体"/>
          <w:b/>
          <w:sz w:val="44"/>
          <w:szCs w:val="44"/>
        </w:rPr>
        <w:t>届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动漫北京</w:t>
      </w:r>
      <w:r>
        <w:rPr>
          <w:rFonts w:hint="eastAsia" w:ascii="宋体" w:hAnsi="宋体"/>
          <w:b/>
          <w:sz w:val="44"/>
          <w:szCs w:val="44"/>
        </w:rPr>
        <w:t>个人防疫情况申报表</w:t>
      </w:r>
    </w:p>
    <w:tbl>
      <w:tblPr>
        <w:tblStyle w:val="4"/>
        <w:tblpPr w:leftFromText="180" w:rightFromText="180" w:vertAnchor="text" w:horzAnchor="page" w:tblpX="1573" w:tblpY="97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089"/>
        <w:gridCol w:w="1351"/>
        <w:gridCol w:w="1463"/>
        <w:gridCol w:w="788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323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7671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38" w:type="dxa"/>
            <w:gridSpan w:val="6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会前14天旅居史、健康史及接触史情况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是否有国外旅居史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是否有港、台旅居史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是否有高、中风险地区旅居史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是否曾被诊断为新冠肺炎确诊病例或无症状感染者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是否与新冠肺炎确诊病例或无症状感染者有密切接触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是否与来自中、高风险疫情地区人员有密切接触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密切接触的家属及同事是否有发热症状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密切接触的家属及同事是否有中高风险地区、港台地区及境外旅居史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是否完成新冠肺炎病毒疫苗全程接种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是否持有48小时内核酸检测阴性结果证明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138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接到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邀请函或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通知以来健康状况（注明是否有发热、干咳、乏力、鼻塞、流涕、咽痛、腹泻等症状）：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38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138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本人对上述提供的健康相关信息的真实性负责，如因不实信息引起的疫情传播和扩散，本人愿意承担由此带来的全部法律责任。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承诺人：                              日期：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138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pacing w:val="-20"/>
                <w:sz w:val="28"/>
                <w:szCs w:val="28"/>
              </w:rPr>
              <w:t>温馨提示：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往返行程中请做好戴口罩、勤洗手等自我防护，自觉遵守活动期间疫情防控规定。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新冠肺炎确诊病例、无症状感染者和密切接触者，以及28天内有境外旅居史或有被确定为中高风险地区（以国家公布最新中高风险地区为准）旅居史人员不得参加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。所有人员均须接种疫苗，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持有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48小时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内核酸检测阴性结果证明方可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参展及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参会。</w:t>
            </w:r>
          </w:p>
        </w:tc>
      </w:tr>
    </w:tbl>
    <w:p>
      <w:pPr>
        <w:spacing w:line="560" w:lineRule="exact"/>
        <w:ind w:right="-87"/>
        <w:rPr>
          <w:rFonts w:hint="eastAsia" w:ascii="仿宋_GB2312" w:eastAsia="仿宋_GB2312"/>
        </w:rPr>
      </w:pPr>
    </w:p>
    <w:p>
      <w:pPr>
        <w:numPr>
          <w:numId w:val="0"/>
        </w:numPr>
        <w:tabs>
          <w:tab w:val="left" w:pos="698"/>
        </w:tabs>
        <w:spacing w:line="360" w:lineRule="auto"/>
        <w:ind w:leftChars="200"/>
        <w:rPr>
          <w:rFonts w:hint="default" w:ascii="仿宋" w:hAnsi="仿宋" w:eastAsia="仿宋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605B1"/>
    <w:multiLevelType w:val="singleLevel"/>
    <w:tmpl w:val="5F9605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335B1"/>
    <w:rsid w:val="35C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2021-10-23T06:03:00Z</dcterms:created>
  <dc:creator>薄小奈</dc:creator>
  <cp:lastModifiedBy>薄小奈</cp:lastModifiedBy>
  <dcterms:modified xsi:type="dcterms:W3CDTF">2021-10-23T06:44:15Z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52D2D65C4913496ABCA3672FA36FC39C</vt:lpwstr>
  </property>
</Properties>
</file>